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BE5" w:rsidRDefault="00BF4BE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F4BE5" w:rsidRDefault="00BF4BE5">
      <w:pPr>
        <w:pStyle w:val="ConsPlusNormal"/>
        <w:jc w:val="both"/>
        <w:outlineLvl w:val="0"/>
      </w:pPr>
    </w:p>
    <w:p w:rsidR="00BF4BE5" w:rsidRDefault="00BF4BE5">
      <w:pPr>
        <w:pStyle w:val="ConsPlusTitle"/>
        <w:jc w:val="center"/>
        <w:outlineLvl w:val="0"/>
      </w:pPr>
      <w:r>
        <w:t>ПРАВИТЕЛЬСТВО КИРОВСКОЙ ОБЛАСТИ</w:t>
      </w:r>
    </w:p>
    <w:p w:rsidR="00BF4BE5" w:rsidRDefault="00BF4BE5">
      <w:pPr>
        <w:pStyle w:val="ConsPlusTitle"/>
        <w:ind w:firstLine="540"/>
        <w:jc w:val="both"/>
      </w:pPr>
    </w:p>
    <w:p w:rsidR="00BF4BE5" w:rsidRDefault="00BF4BE5">
      <w:pPr>
        <w:pStyle w:val="ConsPlusTitle"/>
        <w:jc w:val="center"/>
      </w:pPr>
      <w:r>
        <w:t>ПОСТАНОВЛЕНИЕ</w:t>
      </w:r>
    </w:p>
    <w:p w:rsidR="00BF4BE5" w:rsidRDefault="00BF4BE5">
      <w:pPr>
        <w:pStyle w:val="ConsPlusTitle"/>
        <w:jc w:val="center"/>
      </w:pPr>
      <w:r>
        <w:t>от 20 сентября 2019 г. N 483-П</w:t>
      </w:r>
    </w:p>
    <w:p w:rsidR="00BF4BE5" w:rsidRDefault="00BF4BE5">
      <w:pPr>
        <w:pStyle w:val="ConsPlusTitle"/>
        <w:ind w:firstLine="540"/>
        <w:jc w:val="both"/>
      </w:pPr>
    </w:p>
    <w:p w:rsidR="00BF4BE5" w:rsidRDefault="00BF4BE5">
      <w:pPr>
        <w:pStyle w:val="ConsPlusTitle"/>
        <w:jc w:val="center"/>
      </w:pPr>
      <w:r>
        <w:t>ОБ УТВЕРЖДЕНИИ ПОРЯДКА ОПРЕДЕЛЕНИЯ РАЗМЕРА АРЕНДНОЙ ПЛАТЫ,</w:t>
      </w:r>
    </w:p>
    <w:p w:rsidR="00BF4BE5" w:rsidRDefault="00BF4BE5">
      <w:pPr>
        <w:pStyle w:val="ConsPlusTitle"/>
        <w:jc w:val="center"/>
      </w:pPr>
      <w:r>
        <w:t>УСЛОВИЙ И СРОКОВ ВНЕСЕНИЯ АРЕНДНОЙ ПЛАТЫ ЗА ПРЕДОСТАВЛЕННЫЕ</w:t>
      </w:r>
    </w:p>
    <w:p w:rsidR="00BF4BE5" w:rsidRDefault="00BF4BE5">
      <w:pPr>
        <w:pStyle w:val="ConsPlusTitle"/>
        <w:jc w:val="center"/>
      </w:pPr>
      <w:r>
        <w:t>В АРЕНДУ БЕЗ ТОРГОВ ЗЕМЕЛЬНЫЕ УЧАСТКИ, НАХОДЯЩИЕСЯ</w:t>
      </w:r>
    </w:p>
    <w:p w:rsidR="00BF4BE5" w:rsidRDefault="00BF4BE5">
      <w:pPr>
        <w:pStyle w:val="ConsPlusTitle"/>
        <w:jc w:val="center"/>
      </w:pPr>
      <w:r>
        <w:t>В ГОСУДАРСТВЕННОЙ СОБСТВЕННОСТИ КИРОВСКОЙ ОБЛАСТИ,</w:t>
      </w:r>
    </w:p>
    <w:p w:rsidR="00BF4BE5" w:rsidRDefault="00BF4BE5">
      <w:pPr>
        <w:pStyle w:val="ConsPlusTitle"/>
        <w:jc w:val="center"/>
      </w:pPr>
      <w:r>
        <w:t>И ЗЕМЕЛЬНЫЕ УЧАСТКИ, ГОСУДАРСТВЕННАЯ СОБСТВЕННОСТЬ</w:t>
      </w:r>
    </w:p>
    <w:p w:rsidR="00BF4BE5" w:rsidRDefault="00BF4BE5">
      <w:pPr>
        <w:pStyle w:val="ConsPlusTitle"/>
        <w:jc w:val="center"/>
      </w:pPr>
      <w:r>
        <w:t>НА КОТОРЫЕ НЕ РАЗГРАНИЧЕНА, НА ТЕРРИТОРИИ КИРОВСКОЙ ОБЛАСТИ</w:t>
      </w:r>
    </w:p>
    <w:p w:rsidR="00BF4BE5" w:rsidRDefault="00BF4B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4B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5" w:rsidRDefault="00BF4B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5" w:rsidRDefault="00BF4B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BE5" w:rsidRDefault="00BF4B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BE5" w:rsidRDefault="00BF4B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15.11.2021 N 616-П,</w:t>
            </w:r>
          </w:p>
          <w:p w:rsidR="00BF4BE5" w:rsidRDefault="00BF4BE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6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Кировского областного суда</w:t>
            </w:r>
          </w:p>
          <w:p w:rsidR="00BF4BE5" w:rsidRDefault="00BF4BE5">
            <w:pPr>
              <w:pStyle w:val="ConsPlusNormal"/>
              <w:jc w:val="center"/>
            </w:pPr>
            <w:r>
              <w:rPr>
                <w:color w:val="392C69"/>
              </w:rPr>
              <w:t>от 17.02.2021 N 3а-9/2021)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5" w:rsidRDefault="00BF4BE5">
            <w:pPr>
              <w:pStyle w:val="ConsPlusNormal"/>
            </w:pPr>
          </w:p>
        </w:tc>
      </w:tr>
    </w:tbl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 Правительство Кировской области постановляет: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Порядок</w:t>
        </w:r>
      </w:hyperlink>
      <w:r>
        <w:t xml:space="preserve"> определения размера арендной платы, условий и сроков внесения арендной платы за предоставленные в аренду без торгов земельные участки, находящиеся в государственной собственности Кировской области, и земельные участки, государственная собственность на которые не разграничена, на территории Кировской области согласно приложению.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09.11.2015 N 69/747 "О внесении изменений в некоторые постановления Правительства области", исключив из него </w:t>
      </w:r>
      <w:hyperlink r:id="rId10">
        <w:r>
          <w:rPr>
            <w:color w:val="0000FF"/>
          </w:rPr>
          <w:t>пункт 1</w:t>
        </w:r>
      </w:hyperlink>
      <w:r>
        <w:t>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Правительства Кировской области: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3.1. От 24.12.2013 </w:t>
      </w:r>
      <w:hyperlink r:id="rId11">
        <w:r>
          <w:rPr>
            <w:color w:val="0000FF"/>
          </w:rPr>
          <w:t>N 241/925</w:t>
        </w:r>
      </w:hyperlink>
      <w:r>
        <w:t xml:space="preserve"> "Об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разграничена, и земельных участков, находящихся в собственности Кировской области".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3.2. От 05.05.2014 </w:t>
      </w:r>
      <w:hyperlink r:id="rId12">
        <w:r>
          <w:rPr>
            <w:color w:val="0000FF"/>
          </w:rPr>
          <w:t>N 261/312</w:t>
        </w:r>
      </w:hyperlink>
      <w:r>
        <w:t xml:space="preserve"> "О внесении изменения в постановление Правительства Кировской области от 24.12.2013 N 241/925".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3.3. От 03.07.2015 </w:t>
      </w:r>
      <w:hyperlink r:id="rId13">
        <w:r>
          <w:rPr>
            <w:color w:val="0000FF"/>
          </w:rPr>
          <w:t>N 47/358</w:t>
        </w:r>
      </w:hyperlink>
      <w:r>
        <w:t xml:space="preserve"> "О внесении изменений в постановление Правительства Кировской области от 24.12.2013 N 241/925".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3.4. От 04.10.2018 </w:t>
      </w:r>
      <w:hyperlink r:id="rId14">
        <w:r>
          <w:rPr>
            <w:color w:val="0000FF"/>
          </w:rPr>
          <w:t>N 465-П</w:t>
        </w:r>
      </w:hyperlink>
      <w:r>
        <w:t xml:space="preserve"> "О внесении изменений в постановление Правительства Кировской области от 24.12.2013 N 241/925".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jc w:val="right"/>
      </w:pPr>
      <w:r>
        <w:t>Председатель Правительства</w:t>
      </w:r>
    </w:p>
    <w:p w:rsidR="00BF4BE5" w:rsidRDefault="00BF4BE5">
      <w:pPr>
        <w:pStyle w:val="ConsPlusNormal"/>
        <w:jc w:val="right"/>
      </w:pPr>
      <w:r>
        <w:t>Кировской области</w:t>
      </w:r>
    </w:p>
    <w:p w:rsidR="00BF4BE5" w:rsidRDefault="00BF4BE5">
      <w:pPr>
        <w:pStyle w:val="ConsPlusNormal"/>
        <w:jc w:val="right"/>
      </w:pPr>
      <w:r>
        <w:t>А.А.ЧУРИН</w:t>
      </w: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jc w:val="right"/>
        <w:outlineLvl w:val="0"/>
      </w:pPr>
      <w:r>
        <w:t>Приложение</w:t>
      </w: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jc w:val="right"/>
      </w:pPr>
      <w:r>
        <w:t>Утвержден</w:t>
      </w:r>
    </w:p>
    <w:p w:rsidR="00BF4BE5" w:rsidRDefault="00BF4BE5">
      <w:pPr>
        <w:pStyle w:val="ConsPlusNormal"/>
        <w:jc w:val="right"/>
      </w:pPr>
      <w:r>
        <w:t>постановлением</w:t>
      </w:r>
    </w:p>
    <w:p w:rsidR="00BF4BE5" w:rsidRDefault="00BF4BE5">
      <w:pPr>
        <w:pStyle w:val="ConsPlusNormal"/>
        <w:jc w:val="right"/>
      </w:pPr>
      <w:r>
        <w:t>Правительства Кировской области</w:t>
      </w:r>
    </w:p>
    <w:p w:rsidR="00BF4BE5" w:rsidRDefault="00BF4BE5">
      <w:pPr>
        <w:pStyle w:val="ConsPlusNormal"/>
        <w:jc w:val="right"/>
      </w:pPr>
      <w:r>
        <w:t>от 20 сентября 2019 г. N 483-П</w:t>
      </w: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Title"/>
        <w:jc w:val="center"/>
      </w:pPr>
      <w:bookmarkStart w:id="0" w:name="P42"/>
      <w:bookmarkEnd w:id="0"/>
      <w:r>
        <w:t>ПОРЯДОК</w:t>
      </w:r>
    </w:p>
    <w:p w:rsidR="00BF4BE5" w:rsidRDefault="00BF4BE5">
      <w:pPr>
        <w:pStyle w:val="ConsPlusTitle"/>
        <w:jc w:val="center"/>
      </w:pPr>
      <w:r>
        <w:t>ОПРЕДЕЛЕНИЯ РАЗМЕРА АРЕНДНОЙ ПЛАТЫ, УСЛОВИЙ И СРОКОВ</w:t>
      </w:r>
    </w:p>
    <w:p w:rsidR="00BF4BE5" w:rsidRDefault="00BF4BE5">
      <w:pPr>
        <w:pStyle w:val="ConsPlusTitle"/>
        <w:jc w:val="center"/>
      </w:pPr>
      <w:r>
        <w:t>ВНЕСЕНИЯ АРЕНДНОЙ ПЛАТЫ ЗА ПРЕДОСТАВЛЕННЫЕ В АРЕНДУ</w:t>
      </w:r>
    </w:p>
    <w:p w:rsidR="00BF4BE5" w:rsidRDefault="00BF4BE5">
      <w:pPr>
        <w:pStyle w:val="ConsPlusTitle"/>
        <w:jc w:val="center"/>
      </w:pPr>
      <w:r>
        <w:t>БЕЗ ТОРГОВ ЗЕМЕЛЬНЫЕ УЧАСТКИ, НАХОДЯЩИЕСЯ В ГОСУДАРСТВЕННОЙ</w:t>
      </w:r>
    </w:p>
    <w:p w:rsidR="00BF4BE5" w:rsidRDefault="00BF4BE5">
      <w:pPr>
        <w:pStyle w:val="ConsPlusTitle"/>
        <w:jc w:val="center"/>
      </w:pPr>
      <w:r>
        <w:t>СОБСТВЕННОСТИ КИРОВСКОЙ ОБЛАСТИ, И ЗЕМЕЛЬНЫЕ УЧАСТКИ,</w:t>
      </w:r>
    </w:p>
    <w:p w:rsidR="00BF4BE5" w:rsidRDefault="00BF4BE5">
      <w:pPr>
        <w:pStyle w:val="ConsPlusTitle"/>
        <w:jc w:val="center"/>
      </w:pPr>
      <w:r>
        <w:t>ГОСУДАРСТВЕННАЯ СОБСТВЕННОСТЬ НА КОТОРЫЕ НЕ РАЗГРАНИЧЕНА,</w:t>
      </w:r>
    </w:p>
    <w:p w:rsidR="00BF4BE5" w:rsidRDefault="00BF4BE5">
      <w:pPr>
        <w:pStyle w:val="ConsPlusTitle"/>
        <w:jc w:val="center"/>
      </w:pPr>
      <w:r>
        <w:t>НА ТЕРРИТОРИИ КИРОВСКОЙ ОБЛАСТИ</w:t>
      </w:r>
    </w:p>
    <w:p w:rsidR="00BF4BE5" w:rsidRDefault="00BF4B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4B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5" w:rsidRDefault="00BF4B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5" w:rsidRDefault="00BF4B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BE5" w:rsidRDefault="00BF4B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BE5" w:rsidRDefault="00BF4B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15.11.2021 N 616-П,</w:t>
            </w:r>
          </w:p>
          <w:p w:rsidR="00BF4BE5" w:rsidRDefault="00BF4BE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6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Кировского областного суда</w:t>
            </w:r>
          </w:p>
          <w:p w:rsidR="00BF4BE5" w:rsidRDefault="00BF4BE5">
            <w:pPr>
              <w:pStyle w:val="ConsPlusNormal"/>
              <w:jc w:val="center"/>
            </w:pPr>
            <w:r>
              <w:rPr>
                <w:color w:val="392C69"/>
              </w:rPr>
              <w:t>от 17.02.2021 N 3а-9/2021)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BE5" w:rsidRDefault="00BF4BE5">
            <w:pPr>
              <w:pStyle w:val="ConsPlusNormal"/>
            </w:pPr>
          </w:p>
        </w:tc>
      </w:tr>
    </w:tbl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ind w:firstLine="540"/>
        <w:jc w:val="both"/>
      </w:pPr>
      <w:bookmarkStart w:id="1" w:name="P54"/>
      <w:bookmarkEnd w:id="1"/>
      <w:r>
        <w:t xml:space="preserve">1. Настоящий Порядок определения размера арендной платы, условий и сроков внесения арендной платы за предоставленные в аренду без торгов земельные участки, находящиеся в государственной собственности Кировской области, и земельные участки, государственная собственность на которые не разграничена, на территории Кировской области (далее - Порядок) устанавливает механизм определения размера арендной платы, условий и сроков внесения арендной платы за предоставленные в аренду без торгов земельные участки, находящиеся в государственной собственности Кировской области, и земельные участки, государственная собственность на которые не разграничена, на территории Кировской области (далее - земельные участки) в соответствии с Земельным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Федерации".</w:t>
      </w:r>
    </w:p>
    <w:p w:rsidR="00BF4BE5" w:rsidRDefault="00BF4BE5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2. Годовой размер арендной платы за земельный участок, предоставленный лицу в соответствии с </w:t>
      </w:r>
      <w:hyperlink r:id="rId19">
        <w:r>
          <w:rPr>
            <w:color w:val="0000FF"/>
          </w:rPr>
          <w:t>пунктом 15 статьи 3</w:t>
        </w:r>
      </w:hyperlink>
      <w:r>
        <w:t xml:space="preserve"> Федерального закона от 25.10.2001 N 137-ФЗ "О введении в действие Земельного кодекса Российской Федерации" или лицу, к которому перешли права и обязанности по договору аренды такого земельного участка, устанавливается: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2.1. В размере 5%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2.2. В размере 10%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3. Годовой размер арендной платы за земельные участки, указанные в </w:t>
      </w:r>
      <w:hyperlink w:anchor="P54">
        <w:r>
          <w:rPr>
            <w:color w:val="0000FF"/>
          </w:rPr>
          <w:t>пункте 1</w:t>
        </w:r>
      </w:hyperlink>
      <w:r>
        <w:t xml:space="preserve"> настоящего </w:t>
      </w:r>
      <w:r>
        <w:lastRenderedPageBreak/>
        <w:t xml:space="preserve">Порядка, за исключением земельных участков, предусмотренных </w:t>
      </w:r>
      <w:hyperlink w:anchor="P55">
        <w:r>
          <w:rPr>
            <w:color w:val="0000FF"/>
          </w:rPr>
          <w:t>пунктами 2</w:t>
        </w:r>
      </w:hyperlink>
      <w:r>
        <w:t xml:space="preserve"> и </w:t>
      </w:r>
      <w:hyperlink w:anchor="P86">
        <w:r>
          <w:rPr>
            <w:color w:val="0000FF"/>
          </w:rPr>
          <w:t>6</w:t>
        </w:r>
      </w:hyperlink>
      <w:r>
        <w:t xml:space="preserve"> настоящего Порядка, устанавливается равным размеру земельного налога в отношении земельных участков: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3.2. Предоставленных гражданам для ведения садоводства, огородничества или животноводства.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3.3. Предоставленных для размещения объектов инженерной инфраструктуры.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3.4. Предоставленных для размещения объектов государственной и муниципальной собственности, предназначенных для оказания жилищно-коммунальных услуг населению.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3.5. Ограниченных в обороте в соответствии с законодательством Российской Федерации.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3.6. Предоставленных государственным и муниципальным предприятиям, финансируемым или получающим дотации из бюджетов, использующим земельные участки по основному профилю деятельности.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3.7. Предоставленных субъектам естественных монополий для строительства и размещения объектов транспортной инфраструктуры.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3.8. Предоставленных для размещения объектов детских оздоровительных лагерей.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3.9. Предоставленных для размещения объектов физкультуры и спорта.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3.10. Предоставленных лицам, которым на праве оперативного управления принадлежат помещения в зданиях, сооружениях, находящихся на неделимом земельном участке.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3.11. Предоставленных для размещения объектов воздушного транспорта.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3.12.</w:t>
      </w:r>
      <w:r w:rsidR="001654DC" w:rsidRPr="001654DC">
        <w:t xml:space="preserve"> Предоставленных в аренду в случаях, предусмотренных пунктом 5 статьи 39.7 Земельного кодекса Российской Федерации, за исключением земельных участков, указанных в подпункте 6.4 настоящего Порядка</w:t>
      </w:r>
      <w:r>
        <w:t>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3.13. Предоставленных для строительства (реконструкции) объектов инфраструктуры в области обращения с твердыми коммунальными отходами.</w:t>
      </w:r>
    </w:p>
    <w:p w:rsidR="00BF4BE5" w:rsidRDefault="00BF4BE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3.13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15.11.2021 N 616-П)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3.14.</w:t>
      </w:r>
      <w:r w:rsidR="001654DC">
        <w:t xml:space="preserve"> </w:t>
      </w:r>
      <w:r w:rsidR="001654DC" w:rsidRPr="001654DC">
        <w:t>Предоставленных в соответствии с правовым актом Губернатора Кировской области для создания (реконструкции) объектов социально-культурного и коммунально-бытового назначения, реализации масштабного инвестиционного проекта на основании подпункта 3 пункта 2 статьи 39.6 Земельного кодекса Российской Федерации на срок создания (реконструкции) объектов социально-культурного и коммунально-бытового назначения или реализации масштабного инвестиционного проекта, за исключением земельных участков, указанных в подпункте 6.6 настоящего Порядка</w:t>
      </w:r>
      <w:r>
        <w:t>.</w:t>
      </w:r>
    </w:p>
    <w:p w:rsidR="001654DC" w:rsidRDefault="001654DC">
      <w:pPr>
        <w:pStyle w:val="ConsPlusNormal"/>
        <w:spacing w:before="220"/>
        <w:ind w:firstLine="540"/>
        <w:jc w:val="both"/>
      </w:pPr>
      <w:r w:rsidRPr="001654DC">
        <w:t>3.15. Предоставленных лицам, с которыми заключен договор               о комплексном развитии территории, за исключением земельных участков, указанных в пунктах 6.4 и 6.5 настоящего Порядка</w:t>
      </w:r>
      <w:r>
        <w:t>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4. Годовой размер арендной платы за использование лесных участков, государственная собственность на которые не разграничена, расположенных в границах муниципальных образований Кировской области, устанавливается: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lastRenderedPageBreak/>
        <w:t>4.1. Как произведение ставки платы за единицу объема лесных ресурсов, утверждаемой Правительством Кировской области, и объема изъятия лесных ресурсов на арендуемом лесном участке - при использовании такого участка с изъятием лесных ресурсов.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4.2. Как произведение ставки платы за единицу площади лесного участка, утверждаемой Правительством Кировской области, и площади арендуемого лесного участка - при использовании такого участка без изъятия лесных ресурсов.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5. Годовой размер арендной платы за земельные участки, указанные в </w:t>
      </w:r>
      <w:hyperlink w:anchor="P54">
        <w:r>
          <w:rPr>
            <w:color w:val="0000FF"/>
          </w:rPr>
          <w:t>пункте 1</w:t>
        </w:r>
      </w:hyperlink>
      <w:r>
        <w:t xml:space="preserve"> настоящего Порядка, за исключением земельных участков, предусмотренных </w:t>
      </w:r>
      <w:hyperlink w:anchor="P55">
        <w:r>
          <w:rPr>
            <w:color w:val="0000FF"/>
          </w:rPr>
          <w:t>пунктами 2</w:t>
        </w:r>
      </w:hyperlink>
      <w:r>
        <w:t xml:space="preserve"> и </w:t>
      </w:r>
      <w:hyperlink w:anchor="P86">
        <w:r>
          <w:rPr>
            <w:color w:val="0000FF"/>
          </w:rPr>
          <w:t>6</w:t>
        </w:r>
      </w:hyperlink>
      <w:r>
        <w:t xml:space="preserve"> настоящего Порядка, устанавливается в размере 0,01% от кадастровой стоимости земельного участка: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5.1.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сборах, за исключением земельных участков, используемых для строительства, предпринимательской деятельности, и земельных участков из земель общего пользования.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5.2. Изъятого из оборота, если такой земельный участок в случаях, установленных федеральным законодательством, может быть передан в аренду.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5.3.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5.4. Предоставленных физическим лицам, имеющим право на уменьшение налоговой базы при уплате земельного налога в соответствии с законодательством о налогах и сборах, в случае если налоговая база в результате уменьшения на не облагаемую налогом сумму принимается равной нулю.</w:t>
      </w:r>
    </w:p>
    <w:p w:rsidR="00BF4BE5" w:rsidRDefault="00BF4BE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5.4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15.11.2021 N 616-П)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5.5. Предоставленных физическим лицам, имеющим право на уменьшение налоговой базы при уплате земельного налога в соответствии с законодательством о налогах и сборах, в случае если размер налогового вычета меньше размера налоговой базы. При этом ставка 0,01% устанавливается в отношении арендной платы, равной размеру такого вычета.</w:t>
      </w:r>
    </w:p>
    <w:p w:rsidR="00BF4BE5" w:rsidRDefault="00BF4BE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15.11.2021 N 616-П)</w:t>
      </w:r>
    </w:p>
    <w:p w:rsidR="00BF4BE5" w:rsidRDefault="00BF4BE5">
      <w:pPr>
        <w:pStyle w:val="ConsPlusNormal"/>
        <w:spacing w:before="220"/>
        <w:ind w:firstLine="540"/>
        <w:jc w:val="both"/>
      </w:pPr>
      <w:bookmarkStart w:id="3" w:name="P86"/>
      <w:bookmarkEnd w:id="3"/>
      <w:r>
        <w:t xml:space="preserve">6. Годовой размер арендной платы за земельные участки, указанные в </w:t>
      </w:r>
      <w:hyperlink w:anchor="P54">
        <w:r>
          <w:rPr>
            <w:color w:val="0000FF"/>
          </w:rPr>
          <w:t>пункте 1</w:t>
        </w:r>
      </w:hyperlink>
      <w:r>
        <w:t xml:space="preserve"> настоящего Порядка, за исключением земельных участков, предусмотренных </w:t>
      </w:r>
      <w:hyperlink w:anchor="P55">
        <w:r>
          <w:rPr>
            <w:color w:val="0000FF"/>
          </w:rPr>
          <w:t>пунктом 2</w:t>
        </w:r>
      </w:hyperlink>
      <w:r>
        <w:t xml:space="preserve"> настоящего Порядка, устанавливается в размере 0,1% от кадастровой стоимости земельных участков: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6.1. Предоставленных юридическим лицам или индивидуальным предпринимателям, которым в соответствии с законодательством Российской Федерации предоставлены государственные или муниципальные преференции и которые используют земельные участки по основному профилю деятельности.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6.2. Находящихся в границах парковых зон интенсивного развития и предоставленных управляющим компаниям парковых зон интенсивного развития, созданных с участием Кировской области или муниципальных образований Кировской области.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6.3. Расположенных в границах моногородов Кировской области и предоставленных лицам, реализующим инвестиционные проекты, на срок окупаемости таких проектов.</w:t>
      </w:r>
    </w:p>
    <w:p w:rsidR="001654DC" w:rsidRDefault="001654DC" w:rsidP="001654DC">
      <w:pPr>
        <w:pStyle w:val="ConsPlusNormal"/>
        <w:spacing w:before="220"/>
        <w:ind w:firstLine="540"/>
        <w:jc w:val="both"/>
      </w:pPr>
      <w:r>
        <w:t>6</w:t>
      </w:r>
      <w:r>
        <w:t>.4. Предоставленных лицам, с которыми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застройки.</w:t>
      </w:r>
    </w:p>
    <w:p w:rsidR="001654DC" w:rsidRDefault="001654DC" w:rsidP="001654DC">
      <w:pPr>
        <w:pStyle w:val="ConsPlusNormal"/>
        <w:spacing w:before="220"/>
        <w:ind w:firstLine="540"/>
        <w:jc w:val="both"/>
      </w:pPr>
      <w:r>
        <w:lastRenderedPageBreak/>
        <w:t>6.5.</w:t>
      </w:r>
      <w:r>
        <w:tab/>
      </w:r>
      <w:bookmarkStart w:id="4" w:name="_GoBack"/>
      <w:bookmarkEnd w:id="4"/>
      <w:r>
        <w:t>Предоставленных лицам, с которыми заключен договор о комплексном развитии территории, за исключением земельных участков, указанных в пункте 6.4 настоящего Порядка, в случаях, если земельные участки предоставлены в целях строительства объектов, относящихся          к сфере образования, культуры, здравоохранения, физической культуры       и спорта, социального обеспечения, объектов транспортной инфраструктуры, объектов коммунальной инфраструктуры и договором и (или) решением о комплексном развитии территории предусмотрена последующая безвозмездная передача указанных объектов</w:t>
      </w:r>
      <w:r>
        <w:t xml:space="preserve"> </w:t>
      </w:r>
      <w:r>
        <w:t>в государственную или муниципальную собственность.</w:t>
      </w:r>
    </w:p>
    <w:p w:rsidR="001654DC" w:rsidRDefault="001654DC" w:rsidP="001654DC">
      <w:pPr>
        <w:pStyle w:val="ConsPlusNormal"/>
        <w:spacing w:before="220"/>
        <w:ind w:firstLine="540"/>
        <w:jc w:val="both"/>
      </w:pPr>
      <w:r>
        <w:t>6.6. Предоставленных юридическим лицам в соответствии с распоряжением Губернатора Кировской области на основании</w:t>
      </w:r>
      <w:r>
        <w:t xml:space="preserve"> </w:t>
      </w:r>
      <w:r>
        <w:t>подпункта 3 пункта 2 статьи 39.6 Земельного кодекса Российской Федерации:</w:t>
      </w:r>
    </w:p>
    <w:p w:rsidR="001654DC" w:rsidRDefault="001654DC" w:rsidP="001654DC">
      <w:pPr>
        <w:pStyle w:val="ConsPlusNormal"/>
        <w:spacing w:before="220"/>
        <w:ind w:firstLine="540"/>
        <w:jc w:val="both"/>
      </w:pPr>
      <w:r>
        <w:t>6.6.1. На срок создания (реконструкции) объектов</w:t>
      </w:r>
      <w:r>
        <w:t xml:space="preserve">  </w:t>
      </w:r>
      <w:r>
        <w:t>социально-культурного назначения, относящихся к сфере образования, культуры, здравоохранения, физической культуры и спорта, организации отдыха граждан и туризма, социального обеспечения, объектов коммунально-бытового назначения, относящихся к сфере электроэнергетики, теплоснабжения, водоснабжения, водоотведения, к сфере обращения с отходами, при условии, что соглашением о создании (реконструкции) объектов социально-культурного назначения или соглашением о создании (реконструкции) объектов коммунально-бытового назначения предусмотрена последующая безвозмездная передача указанных объектов   в государственную или муниципальную собственность.</w:t>
      </w:r>
    </w:p>
    <w:p w:rsidR="001654DC" w:rsidRDefault="001654DC" w:rsidP="001654DC">
      <w:pPr>
        <w:pStyle w:val="ConsPlusNormal"/>
        <w:spacing w:before="220"/>
        <w:ind w:firstLine="540"/>
        <w:jc w:val="both"/>
      </w:pPr>
      <w:r>
        <w:t>6.6.2. На срок реализации масштабного инвестиционного проекта любого типа в случае, если в рамках его реализации предоставляются, в том числе, земельные участки для строительства объектов социально-культурного назначения, и (или) объектов коммунально-бытового назначения, и (или) объектов транспортной инфраструктуры при условии, что соглашением о реализации масштабного инвестиционного проекта предусмотрена последующая безвозмездная передача указанных объектов</w:t>
      </w:r>
      <w:r>
        <w:t xml:space="preserve"> </w:t>
      </w:r>
      <w:r>
        <w:t>в государственную или муниципальную собственность</w:t>
      </w:r>
      <w:r>
        <w:t>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7. Размер арендной платы за земельные участки, предоставленные для размещения объектов, предусмотренных </w:t>
      </w:r>
      <w:hyperlink r:id="rId23">
        <w:r>
          <w:rPr>
            <w:color w:val="0000FF"/>
          </w:rPr>
          <w:t>подпунктом 2 статьи 49</w:t>
        </w:r>
      </w:hyperlink>
      <w:r>
        <w:t xml:space="preserve"> 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отношении земельных участков, находящихся в федеральной собственности.</w:t>
      </w:r>
    </w:p>
    <w:p w:rsidR="00BF4BE5" w:rsidRDefault="00BF4BE5">
      <w:pPr>
        <w:pStyle w:val="ConsPlusNormal"/>
        <w:spacing w:before="220"/>
        <w:ind w:firstLine="540"/>
        <w:jc w:val="both"/>
      </w:pPr>
      <w:bookmarkStart w:id="5" w:name="P91"/>
      <w:bookmarkEnd w:id="5"/>
      <w:r>
        <w:t xml:space="preserve">8. Годовой размер арендной платы за земельные участки, указанные в </w:t>
      </w:r>
      <w:hyperlink w:anchor="P54">
        <w:r>
          <w:rPr>
            <w:color w:val="0000FF"/>
          </w:rPr>
          <w:t>пункте 1</w:t>
        </w:r>
      </w:hyperlink>
      <w:r>
        <w:t xml:space="preserve"> настоящего Порядка, за исключением земельных участков, предусмотренных пунктами 2 - 7 настоящего Порядка, устанавливается равным в отношении земельных участков: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расположенных в границах муниципального образования "Город Киров":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2,9-кратному размеру земельного налога в отношении земельных участков, предоставленных для индивидуального жилищного строительства и ведения личного подсобного хозяйства в границах населенного пункта (приусадебный земельный участок), для размещения блокированного жилого дома,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3,9-кратному размеру земельного налога в отношении земельных участков, предоставленных для размещения гаражей (гаражных боксов) и автостоянок для хранения индивидуального автотранспорта (за исключением платных автостоянок), гаражных боксов совместно с овощными кладовками, овощных (хозяйственных) кладовок,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4-кратному размеру земельного налога в отношении земельных участков, предоставленных для размещения производственно-складских зданий, строений, сооружений промышленности и коммунального хозяйства, а также для размещения гаражей и автостоянок для коммерческого </w:t>
      </w:r>
      <w:r>
        <w:lastRenderedPageBreak/>
        <w:t>использования, объектов торговли, общественного питания и бытового обслуживания, а также административных и офисных зданий, строений сооружений делового и коммерческого назначения,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рыночной стоимости права аренды земельных участков, определяемой в соответствии с законодательством Российской Федерации об оценочной деятельности, в отношении иных земельных участков;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расположенных в границах иных муниципальных образований Кировской области 2-кратному размеру земельного налога.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Минимальный годовой размер арендной платы по договору аренды таких земельных участков устанавливается в размере 200 рублей, если иное не предусмотрено законодательством Российской Федерации.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При заключении договора аренды земельных участков, указанных в </w:t>
      </w:r>
      <w:hyperlink w:anchor="P91">
        <w:r>
          <w:rPr>
            <w:color w:val="0000FF"/>
          </w:rPr>
          <w:t>пункте 8</w:t>
        </w:r>
      </w:hyperlink>
      <w:r>
        <w:t xml:space="preserve"> настоящего Порядка, в нем предусматривается положение об обязательном ежегодном изменении размера арендной платы в одностороннем порядке арендодателем с учетом коэффициента-дефлятора, соответствующего индексу по платным услугам на очередной финансовый год, определенного Правительством Кировской области, начиная с года, следующего за годом, в котором заключен указанный договор аренды.</w:t>
      </w:r>
    </w:p>
    <w:p w:rsidR="00BF4BE5" w:rsidRDefault="00BF4BE5">
      <w:pPr>
        <w:pStyle w:val="ConsPlusNormal"/>
        <w:jc w:val="both"/>
      </w:pPr>
      <w:r>
        <w:t xml:space="preserve">(п. 8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15.11.2021 N 616-П)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9. Исключен.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15.11.2021 N 616-П.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10. В случае если федеральными законами для отдельных категорий арендаторов либо отдельных категорий земельных участков устанавливается иной размер арендной платы, чем размер арендной платы, предусмотренный настоящим Порядком, применяются положения соответствующих федеральных законов.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11. Арендная плата за земельные участки подлежит расчету в рублях. Расчет арендной платы является обязательным приложением к договору аренды земельного участка.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12. При заключении договора аренды земельного участка, арендная плата за который рассчитывается на основании его кадастровой стоимости, в нем предусматривается положение об обязательном изменении размера арендной платы в связи с изменением кадастровой стоимости земельного участка. При этом размер арендной платы подлежит перерасчету по состоянию на 1 января года, следующего за годом, в котором произошло изменение кадастровой стоимости земельного участка. В этом случае индексация арендной платы с учетом коэффициента-дефлятора, указанного в </w:t>
      </w:r>
      <w:hyperlink w:anchor="P91">
        <w:r>
          <w:rPr>
            <w:color w:val="0000FF"/>
          </w:rPr>
          <w:t>пункте 8</w:t>
        </w:r>
      </w:hyperlink>
      <w:r>
        <w:t xml:space="preserve"> настоящего Порядка, не проводится.</w:t>
      </w:r>
    </w:p>
    <w:p w:rsidR="00BF4BE5" w:rsidRDefault="00BF4BE5">
      <w:pPr>
        <w:pStyle w:val="ConsPlusNormal"/>
        <w:jc w:val="both"/>
      </w:pPr>
      <w:r>
        <w:t xml:space="preserve">(п. 12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15.11.2021 N 616-П)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>13. В случае если на стороне арендатора выступает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BF4BE5" w:rsidRDefault="00BF4BE5">
      <w:pPr>
        <w:pStyle w:val="ConsPlusNormal"/>
        <w:spacing w:before="220"/>
        <w:ind w:firstLine="540"/>
        <w:jc w:val="both"/>
      </w:pPr>
      <w:r>
        <w:t xml:space="preserve">14. Арендная плата за земельные участки, указанные в </w:t>
      </w:r>
      <w:hyperlink w:anchor="P54">
        <w:r>
          <w:rPr>
            <w:color w:val="0000FF"/>
          </w:rPr>
          <w:t>пункте 1</w:t>
        </w:r>
      </w:hyperlink>
      <w:r>
        <w:t xml:space="preserve"> настоящего Порядка, уплачивается ежеквартально равными долями не позднее 15-го числа последнего месяца квартала, если иное не предусмотрено договором аренды земельного участка.</w:t>
      </w: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jc w:val="both"/>
      </w:pPr>
    </w:p>
    <w:p w:rsidR="00BF4BE5" w:rsidRDefault="00BF4B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364" w:rsidRDefault="00651364"/>
    <w:sectPr w:rsidR="00651364" w:rsidSect="009F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E5"/>
    <w:rsid w:val="001654DC"/>
    <w:rsid w:val="00651364"/>
    <w:rsid w:val="00B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AA3D"/>
  <w15:chartTrackingRefBased/>
  <w15:docId w15:val="{1A2B594A-B91C-4532-9972-C6D14A32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4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4B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32472CE68C20B4C169271941CDBD5FEB769161600D5E46C1C22A572902FB2761DA13FF5538AE573407F9A607Y4h7F" TargetMode="External"/><Relationship Id="rId13" Type="http://schemas.openxmlformats.org/officeDocument/2006/relationships/hyperlink" Target="consultantplus://offline/ref=4432472CE68C20B4C169391457A1E156EF7EC66A600656159C9D710A7E0BF170349512A31168BD573407FBA31B46E4BCY1h7F" TargetMode="External"/><Relationship Id="rId18" Type="http://schemas.openxmlformats.org/officeDocument/2006/relationships/hyperlink" Target="consultantplus://offline/ref=4432472CE68C20B4C169271941CDBD5FEB769B62610D5E46C1C22A572902FB2761DA13FF5538AE573407F9A607Y4h7F" TargetMode="External"/><Relationship Id="rId26" Type="http://schemas.openxmlformats.org/officeDocument/2006/relationships/hyperlink" Target="consultantplus://offline/ref=4432472CE68C20B4C169391457A1E156EF7EC66A69075511999E2C007652FD72339A4DA61679BD563119FBA40D4FB0EF50EAFFDC7AE821934237F216YAhF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432472CE68C20B4C169391457A1E156EF7EC66A69075511999E2C007652FD72339A4DA61679BD563119FBA7014FB0EF50EAFFDC7AE821934237F216YAhFF" TargetMode="External"/><Relationship Id="rId7" Type="http://schemas.openxmlformats.org/officeDocument/2006/relationships/hyperlink" Target="consultantplus://offline/ref=4432472CE68C20B4C169271941CDBD5FEB719B606E065E46C1C22A572902FB2773DA4BF75435BB03605DAEAB0541FABE11A1F0DC7DYFh5F" TargetMode="External"/><Relationship Id="rId12" Type="http://schemas.openxmlformats.org/officeDocument/2006/relationships/hyperlink" Target="consultantplus://offline/ref=4432472CE68C20B4C169391457A1E156EF7EC66A6F0A57179A9D710A7E0BF170349512A31168BD573407FBA31B46E4BCY1h7F" TargetMode="External"/><Relationship Id="rId17" Type="http://schemas.openxmlformats.org/officeDocument/2006/relationships/hyperlink" Target="consultantplus://offline/ref=4432472CE68C20B4C169271941CDBD5FEB719B606E065E46C1C22A572902FB2773DA4BF75435BB03605DAEAB0541FABE11A1F0DC7DYFh5F" TargetMode="External"/><Relationship Id="rId25" Type="http://schemas.openxmlformats.org/officeDocument/2006/relationships/hyperlink" Target="consultantplus://offline/ref=4432472CE68C20B4C169391457A1E156EF7EC66A69075511999E2C007652FD72339A4DA61679BD563119FBA4024FB0EF50EAFFDC7AE821934237F216YAh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32472CE68C20B4C169391457A1E156EF7EC66A690854179A922C007652FD72339A4DA61679BD563119FBA3054FB0EF50EAFFDC7AE821934237F216YAhFF" TargetMode="External"/><Relationship Id="rId20" Type="http://schemas.openxmlformats.org/officeDocument/2006/relationships/hyperlink" Target="consultantplus://offline/ref=4432472CE68C20B4C169391457A1E156EF7EC66A69075511999E2C007652FD72339A4DA61679BD563119FBA7044FB0EF50EAFFDC7AE821934237F216YAh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32472CE68C20B4C169391457A1E156EF7EC66A690854179A922C007652FD72339A4DA61679BD563119FBA3054FB0EF50EAFFDC7AE821934237F216YAhFF" TargetMode="External"/><Relationship Id="rId11" Type="http://schemas.openxmlformats.org/officeDocument/2006/relationships/hyperlink" Target="consultantplus://offline/ref=4432472CE68C20B4C169391457A1E156EF7EC66A690C51129B972C007652FD72339A4DA60479E55A311CE5A6005AE6BE16YBhCF" TargetMode="External"/><Relationship Id="rId24" Type="http://schemas.openxmlformats.org/officeDocument/2006/relationships/hyperlink" Target="consultantplus://offline/ref=4432472CE68C20B4C169391457A1E156EF7EC66A69075511999E2C007652FD72339A4DA61679BD563119FBA7024FB0EF50EAFFDC7AE821934237F216YAhFF" TargetMode="External"/><Relationship Id="rId5" Type="http://schemas.openxmlformats.org/officeDocument/2006/relationships/hyperlink" Target="consultantplus://offline/ref=4432472CE68C20B4C169391457A1E156EF7EC66A69075511999E2C007652FD72339A4DA61679BD563119FBA6004FB0EF50EAFFDC7AE821934237F216YAhFF" TargetMode="External"/><Relationship Id="rId15" Type="http://schemas.openxmlformats.org/officeDocument/2006/relationships/hyperlink" Target="consultantplus://offline/ref=4432472CE68C20B4C169391457A1E156EF7EC66A69075511999E2C007652FD72339A4DA61679BD563119FBA6004FB0EF50EAFFDC7AE821934237F216YAhFF" TargetMode="External"/><Relationship Id="rId23" Type="http://schemas.openxmlformats.org/officeDocument/2006/relationships/hyperlink" Target="consultantplus://offline/ref=4432472CE68C20B4C169271941CDBD5FEB719B606E065E46C1C22A572902FB2773DA4BF3573BB75C6548BFF30844E1A014BAECDE7FF4Y2h2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432472CE68C20B4C169391457A1E156EF7EC66A610C5C139B9D710A7E0BF170349512B11130B1573119FBA30E10B5FA41B2F2D961F624885E35F0Y1h7F" TargetMode="External"/><Relationship Id="rId19" Type="http://schemas.openxmlformats.org/officeDocument/2006/relationships/hyperlink" Target="consultantplus://offline/ref=4432472CE68C20B4C169271941CDBD5FEB769B62610D5E46C1C22A572902FB2773DA4BF3553DB0503012AFF74111E9BE11A1F2D961F42194Y5hF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432472CE68C20B4C169391457A1E156EF7EC66A610C5C139B9D710A7E0BF170349512A31168BD573407FBA31B46E4BCY1h7F" TargetMode="External"/><Relationship Id="rId14" Type="http://schemas.openxmlformats.org/officeDocument/2006/relationships/hyperlink" Target="consultantplus://offline/ref=4432472CE68C20B4C169391457A1E156EF7EC66A690C51119A962C007652FD72339A4DA60479E55A311CE5A6005AE6BE16YBhCF" TargetMode="External"/><Relationship Id="rId22" Type="http://schemas.openxmlformats.org/officeDocument/2006/relationships/hyperlink" Target="consultantplus://offline/ref=4432472CE68C20B4C169391457A1E156EF7EC66A69075511999E2C007652FD72339A4DA61679BD563119FBA7034FB0EF50EAFFDC7AE821934237F216YAhF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Владимирович Рыков</dc:creator>
  <cp:keywords/>
  <dc:description/>
  <cp:lastModifiedBy>Антон Владимирович Рыков</cp:lastModifiedBy>
  <cp:revision>2</cp:revision>
  <dcterms:created xsi:type="dcterms:W3CDTF">2023-05-05T05:33:00Z</dcterms:created>
  <dcterms:modified xsi:type="dcterms:W3CDTF">2023-05-05T05:37:00Z</dcterms:modified>
</cp:coreProperties>
</file>